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7C064D" w:rsidRPr="00AB2E20">
        <w:trPr>
          <w:trHeight w:hRule="exact" w:val="1666"/>
        </w:trPr>
        <w:tc>
          <w:tcPr>
            <w:tcW w:w="426" w:type="dxa"/>
          </w:tcPr>
          <w:p w:rsidR="007C064D" w:rsidRDefault="007C064D"/>
        </w:tc>
        <w:tc>
          <w:tcPr>
            <w:tcW w:w="710" w:type="dxa"/>
          </w:tcPr>
          <w:p w:rsidR="007C064D" w:rsidRDefault="007C064D"/>
        </w:tc>
        <w:tc>
          <w:tcPr>
            <w:tcW w:w="1419" w:type="dxa"/>
          </w:tcPr>
          <w:p w:rsidR="007C064D" w:rsidRDefault="007C064D"/>
        </w:tc>
        <w:tc>
          <w:tcPr>
            <w:tcW w:w="1419" w:type="dxa"/>
          </w:tcPr>
          <w:p w:rsidR="007C064D" w:rsidRDefault="007C064D"/>
        </w:tc>
        <w:tc>
          <w:tcPr>
            <w:tcW w:w="710" w:type="dxa"/>
          </w:tcPr>
          <w:p w:rsidR="007C064D" w:rsidRDefault="007C064D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both"/>
              <w:rPr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«Историческое образование», утв. приказом ректора ОмГА от 30.08.2021 №94.</w:t>
            </w:r>
          </w:p>
        </w:tc>
      </w:tr>
      <w:tr w:rsidR="007C064D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C064D" w:rsidRPr="00AB2E20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7C064D" w:rsidRPr="00AB2E20">
        <w:trPr>
          <w:trHeight w:hRule="exact" w:val="211"/>
        </w:trPr>
        <w:tc>
          <w:tcPr>
            <w:tcW w:w="426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</w:tr>
      <w:tr w:rsidR="007C064D">
        <w:trPr>
          <w:trHeight w:hRule="exact" w:val="416"/>
        </w:trPr>
        <w:tc>
          <w:tcPr>
            <w:tcW w:w="426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C064D" w:rsidRPr="002878A0">
        <w:trPr>
          <w:trHeight w:hRule="exact" w:val="277"/>
        </w:trPr>
        <w:tc>
          <w:tcPr>
            <w:tcW w:w="426" w:type="dxa"/>
          </w:tcPr>
          <w:p w:rsidR="007C064D" w:rsidRDefault="007C064D"/>
        </w:tc>
        <w:tc>
          <w:tcPr>
            <w:tcW w:w="710" w:type="dxa"/>
          </w:tcPr>
          <w:p w:rsidR="007C064D" w:rsidRDefault="007C064D"/>
        </w:tc>
        <w:tc>
          <w:tcPr>
            <w:tcW w:w="1419" w:type="dxa"/>
          </w:tcPr>
          <w:p w:rsidR="007C064D" w:rsidRDefault="007C064D"/>
        </w:tc>
        <w:tc>
          <w:tcPr>
            <w:tcW w:w="1419" w:type="dxa"/>
          </w:tcPr>
          <w:p w:rsidR="007C064D" w:rsidRDefault="007C064D"/>
        </w:tc>
        <w:tc>
          <w:tcPr>
            <w:tcW w:w="710" w:type="dxa"/>
          </w:tcPr>
          <w:p w:rsidR="007C064D" w:rsidRDefault="007C064D"/>
        </w:tc>
        <w:tc>
          <w:tcPr>
            <w:tcW w:w="426" w:type="dxa"/>
          </w:tcPr>
          <w:p w:rsidR="007C064D" w:rsidRDefault="007C064D"/>
        </w:tc>
        <w:tc>
          <w:tcPr>
            <w:tcW w:w="1277" w:type="dxa"/>
          </w:tcPr>
          <w:p w:rsidR="007C064D" w:rsidRDefault="007C064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7C064D" w:rsidRPr="002878A0">
        <w:trPr>
          <w:trHeight w:hRule="exact" w:val="555"/>
        </w:trPr>
        <w:tc>
          <w:tcPr>
            <w:tcW w:w="426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C064D" w:rsidRPr="00AB2E20" w:rsidRDefault="000366C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7C064D">
        <w:trPr>
          <w:trHeight w:hRule="exact" w:val="277"/>
        </w:trPr>
        <w:tc>
          <w:tcPr>
            <w:tcW w:w="426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7C064D">
        <w:trPr>
          <w:trHeight w:hRule="exact" w:val="277"/>
        </w:trPr>
        <w:tc>
          <w:tcPr>
            <w:tcW w:w="426" w:type="dxa"/>
          </w:tcPr>
          <w:p w:rsidR="007C064D" w:rsidRDefault="007C064D"/>
        </w:tc>
        <w:tc>
          <w:tcPr>
            <w:tcW w:w="710" w:type="dxa"/>
          </w:tcPr>
          <w:p w:rsidR="007C064D" w:rsidRDefault="007C064D"/>
        </w:tc>
        <w:tc>
          <w:tcPr>
            <w:tcW w:w="1419" w:type="dxa"/>
          </w:tcPr>
          <w:p w:rsidR="007C064D" w:rsidRDefault="007C064D"/>
        </w:tc>
        <w:tc>
          <w:tcPr>
            <w:tcW w:w="1419" w:type="dxa"/>
          </w:tcPr>
          <w:p w:rsidR="007C064D" w:rsidRDefault="007C064D"/>
        </w:tc>
        <w:tc>
          <w:tcPr>
            <w:tcW w:w="710" w:type="dxa"/>
          </w:tcPr>
          <w:p w:rsidR="007C064D" w:rsidRDefault="007C064D"/>
        </w:tc>
        <w:tc>
          <w:tcPr>
            <w:tcW w:w="426" w:type="dxa"/>
          </w:tcPr>
          <w:p w:rsidR="007C064D" w:rsidRDefault="007C064D"/>
        </w:tc>
        <w:tc>
          <w:tcPr>
            <w:tcW w:w="1277" w:type="dxa"/>
          </w:tcPr>
          <w:p w:rsidR="007C064D" w:rsidRDefault="007C064D"/>
        </w:tc>
        <w:tc>
          <w:tcPr>
            <w:tcW w:w="993" w:type="dxa"/>
          </w:tcPr>
          <w:p w:rsidR="007C064D" w:rsidRDefault="007C064D"/>
        </w:tc>
        <w:tc>
          <w:tcPr>
            <w:tcW w:w="2836" w:type="dxa"/>
          </w:tcPr>
          <w:p w:rsidR="007C064D" w:rsidRDefault="007C064D"/>
        </w:tc>
      </w:tr>
      <w:tr w:rsidR="007C064D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C064D" w:rsidRPr="00AB2E20">
        <w:trPr>
          <w:trHeight w:hRule="exact" w:val="775"/>
        </w:trPr>
        <w:tc>
          <w:tcPr>
            <w:tcW w:w="426" w:type="dxa"/>
          </w:tcPr>
          <w:p w:rsidR="007C064D" w:rsidRDefault="007C064D"/>
        </w:tc>
        <w:tc>
          <w:tcPr>
            <w:tcW w:w="710" w:type="dxa"/>
          </w:tcPr>
          <w:p w:rsidR="007C064D" w:rsidRDefault="007C064D"/>
        </w:tc>
        <w:tc>
          <w:tcPr>
            <w:tcW w:w="1419" w:type="dxa"/>
          </w:tcPr>
          <w:p w:rsidR="007C064D" w:rsidRDefault="007C064D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Современные основы обучения</w:t>
            </w:r>
          </w:p>
          <w:p w:rsidR="007C064D" w:rsidRPr="00AB2E20" w:rsidRDefault="00AB2E20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К.М.02.02</w:t>
            </w:r>
          </w:p>
        </w:tc>
        <w:tc>
          <w:tcPr>
            <w:tcW w:w="2836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</w:tr>
      <w:tr w:rsidR="007C064D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7C064D" w:rsidRPr="00AB2E20">
        <w:trPr>
          <w:trHeight w:hRule="exact" w:val="1389"/>
        </w:trPr>
        <w:tc>
          <w:tcPr>
            <w:tcW w:w="426" w:type="dxa"/>
          </w:tcPr>
          <w:p w:rsidR="007C064D" w:rsidRDefault="007C064D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«Историческое образование»</w:t>
            </w:r>
          </w:p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7C064D" w:rsidRPr="00C828E9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7C064D" w:rsidRPr="00C828E9">
        <w:trPr>
          <w:trHeight w:hRule="exact" w:val="416"/>
        </w:trPr>
        <w:tc>
          <w:tcPr>
            <w:tcW w:w="426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</w:tr>
      <w:tr w:rsidR="007C064D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7C064D" w:rsidRDefault="007C064D"/>
        </w:tc>
        <w:tc>
          <w:tcPr>
            <w:tcW w:w="426" w:type="dxa"/>
          </w:tcPr>
          <w:p w:rsidR="007C064D" w:rsidRDefault="007C064D"/>
        </w:tc>
        <w:tc>
          <w:tcPr>
            <w:tcW w:w="1277" w:type="dxa"/>
          </w:tcPr>
          <w:p w:rsidR="007C064D" w:rsidRDefault="007C064D"/>
        </w:tc>
        <w:tc>
          <w:tcPr>
            <w:tcW w:w="993" w:type="dxa"/>
          </w:tcPr>
          <w:p w:rsidR="007C064D" w:rsidRDefault="007C064D"/>
        </w:tc>
        <w:tc>
          <w:tcPr>
            <w:tcW w:w="2836" w:type="dxa"/>
          </w:tcPr>
          <w:p w:rsidR="007C064D" w:rsidRDefault="007C064D"/>
        </w:tc>
      </w:tr>
      <w:tr w:rsidR="007C064D">
        <w:trPr>
          <w:trHeight w:hRule="exact" w:val="155"/>
        </w:trPr>
        <w:tc>
          <w:tcPr>
            <w:tcW w:w="426" w:type="dxa"/>
          </w:tcPr>
          <w:p w:rsidR="007C064D" w:rsidRDefault="007C064D"/>
        </w:tc>
        <w:tc>
          <w:tcPr>
            <w:tcW w:w="710" w:type="dxa"/>
          </w:tcPr>
          <w:p w:rsidR="007C064D" w:rsidRDefault="007C064D"/>
        </w:tc>
        <w:tc>
          <w:tcPr>
            <w:tcW w:w="1419" w:type="dxa"/>
          </w:tcPr>
          <w:p w:rsidR="007C064D" w:rsidRDefault="007C064D"/>
        </w:tc>
        <w:tc>
          <w:tcPr>
            <w:tcW w:w="1419" w:type="dxa"/>
          </w:tcPr>
          <w:p w:rsidR="007C064D" w:rsidRDefault="007C064D"/>
        </w:tc>
        <w:tc>
          <w:tcPr>
            <w:tcW w:w="710" w:type="dxa"/>
          </w:tcPr>
          <w:p w:rsidR="007C064D" w:rsidRDefault="007C064D"/>
        </w:tc>
        <w:tc>
          <w:tcPr>
            <w:tcW w:w="426" w:type="dxa"/>
          </w:tcPr>
          <w:p w:rsidR="007C064D" w:rsidRDefault="007C064D"/>
        </w:tc>
        <w:tc>
          <w:tcPr>
            <w:tcW w:w="1277" w:type="dxa"/>
          </w:tcPr>
          <w:p w:rsidR="007C064D" w:rsidRDefault="007C064D"/>
        </w:tc>
        <w:tc>
          <w:tcPr>
            <w:tcW w:w="993" w:type="dxa"/>
          </w:tcPr>
          <w:p w:rsidR="007C064D" w:rsidRDefault="007C064D"/>
        </w:tc>
        <w:tc>
          <w:tcPr>
            <w:tcW w:w="2836" w:type="dxa"/>
          </w:tcPr>
          <w:p w:rsidR="007C064D" w:rsidRDefault="007C064D"/>
        </w:tc>
      </w:tr>
      <w:tr w:rsidR="007C064D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7C064D" w:rsidRPr="002878A0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7C064D" w:rsidRPr="002878A0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7C064D">
            <w:pPr>
              <w:rPr>
                <w:lang w:val="ru-RU"/>
              </w:rPr>
            </w:pPr>
          </w:p>
        </w:tc>
      </w:tr>
      <w:tr w:rsidR="007C064D" w:rsidRPr="002878A0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7C064D" w:rsidRPr="002878A0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7C064D" w:rsidRPr="002878A0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7C064D">
            <w:pPr>
              <w:rPr>
                <w:lang w:val="ru-RU"/>
              </w:rPr>
            </w:pPr>
          </w:p>
        </w:tc>
      </w:tr>
      <w:tr w:rsidR="007C064D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</w:t>
            </w:r>
          </w:p>
        </w:tc>
      </w:tr>
      <w:tr w:rsidR="007C064D">
        <w:trPr>
          <w:trHeight w:hRule="exact" w:val="1319"/>
        </w:trPr>
        <w:tc>
          <w:tcPr>
            <w:tcW w:w="426" w:type="dxa"/>
          </w:tcPr>
          <w:p w:rsidR="007C064D" w:rsidRDefault="007C064D"/>
        </w:tc>
        <w:tc>
          <w:tcPr>
            <w:tcW w:w="710" w:type="dxa"/>
          </w:tcPr>
          <w:p w:rsidR="007C064D" w:rsidRDefault="007C064D"/>
        </w:tc>
        <w:tc>
          <w:tcPr>
            <w:tcW w:w="1419" w:type="dxa"/>
          </w:tcPr>
          <w:p w:rsidR="007C064D" w:rsidRDefault="007C064D"/>
        </w:tc>
        <w:tc>
          <w:tcPr>
            <w:tcW w:w="1419" w:type="dxa"/>
          </w:tcPr>
          <w:p w:rsidR="007C064D" w:rsidRDefault="007C064D"/>
        </w:tc>
        <w:tc>
          <w:tcPr>
            <w:tcW w:w="710" w:type="dxa"/>
          </w:tcPr>
          <w:p w:rsidR="007C064D" w:rsidRDefault="007C064D"/>
        </w:tc>
        <w:tc>
          <w:tcPr>
            <w:tcW w:w="426" w:type="dxa"/>
          </w:tcPr>
          <w:p w:rsidR="007C064D" w:rsidRDefault="007C064D"/>
        </w:tc>
        <w:tc>
          <w:tcPr>
            <w:tcW w:w="1277" w:type="dxa"/>
          </w:tcPr>
          <w:p w:rsidR="007C064D" w:rsidRDefault="007C064D"/>
        </w:tc>
        <w:tc>
          <w:tcPr>
            <w:tcW w:w="993" w:type="dxa"/>
          </w:tcPr>
          <w:p w:rsidR="007C064D" w:rsidRDefault="007C064D"/>
        </w:tc>
        <w:tc>
          <w:tcPr>
            <w:tcW w:w="2836" w:type="dxa"/>
          </w:tcPr>
          <w:p w:rsidR="007C064D" w:rsidRDefault="007C064D"/>
        </w:tc>
      </w:tr>
      <w:tr w:rsidR="007C064D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C064D" w:rsidRPr="00AB2E20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</w:t>
            </w:r>
            <w:r w:rsidR="002878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7C064D" w:rsidRPr="00AB2E20" w:rsidRDefault="007C06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7C064D" w:rsidRPr="00AB2E20" w:rsidRDefault="007C06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Омск, 2021</w:t>
            </w:r>
          </w:p>
        </w:tc>
      </w:tr>
    </w:tbl>
    <w:p w:rsidR="007C064D" w:rsidRPr="00AB2E20" w:rsidRDefault="00AB2E20">
      <w:pPr>
        <w:rPr>
          <w:sz w:val="0"/>
          <w:szCs w:val="0"/>
          <w:lang w:val="ru-RU"/>
        </w:rPr>
      </w:pPr>
      <w:r w:rsidRPr="00AB2E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7C064D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7C064D" w:rsidRPr="00AB2E20" w:rsidRDefault="007C06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п.н., доцент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Корпачева Л.Н.</w:t>
            </w:r>
          </w:p>
          <w:p w:rsidR="007C064D" w:rsidRPr="00AB2E20" w:rsidRDefault="007C06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7C064D" w:rsidRPr="002878A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7C064D" w:rsidRPr="00AB2E20" w:rsidRDefault="00AB2E20">
      <w:pPr>
        <w:rPr>
          <w:sz w:val="0"/>
          <w:szCs w:val="0"/>
          <w:lang w:val="ru-RU"/>
        </w:rPr>
      </w:pPr>
      <w:r w:rsidRPr="00AB2E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C064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C064D">
        <w:trPr>
          <w:trHeight w:hRule="exact" w:val="555"/>
        </w:trPr>
        <w:tc>
          <w:tcPr>
            <w:tcW w:w="9640" w:type="dxa"/>
          </w:tcPr>
          <w:p w:rsidR="007C064D" w:rsidRDefault="007C064D"/>
        </w:tc>
      </w:tr>
      <w:tr w:rsidR="007C064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C064D" w:rsidRDefault="00AB2E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C064D" w:rsidRPr="002878A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7C064D" w:rsidRPr="002878A0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«Историческое образование»; форма обучения – очная на 2021/2022 учебный год, утвержденным приказом ректора от 30.08.2021 №94;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«Современные основы обучения» в течение 2021/2022 учебного года: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7C064D" w:rsidRPr="00AB2E20" w:rsidRDefault="00AB2E20">
      <w:pPr>
        <w:rPr>
          <w:sz w:val="0"/>
          <w:szCs w:val="0"/>
          <w:lang w:val="ru-RU"/>
        </w:rPr>
      </w:pPr>
      <w:r w:rsidRPr="00AB2E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C064D" w:rsidRPr="002878A0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К.М.02.02 «Современные основы обучения».</w:t>
            </w: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7C064D" w:rsidRPr="002878A0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«Современные основы обучения»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7C064D" w:rsidRPr="002878A0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7C064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7C06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C064D" w:rsidRPr="002878A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 знать приоритетные направления развития системы образования Российской Федерации, законы и иные нормативно-правовые акты, регламентирующие деятельность в сфере образования в Российской Федерации</w:t>
            </w:r>
          </w:p>
        </w:tc>
      </w:tr>
      <w:tr w:rsidR="007C064D" w:rsidRPr="002878A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ОПК-1.2 знать нормативные документы по вопросам обучения и воспитания детей и молодежи, федеральные государственные образовательные стандарты основного общего, среднего общего образования</w:t>
            </w:r>
          </w:p>
        </w:tc>
      </w:tr>
      <w:tr w:rsidR="007C064D" w:rsidRPr="002878A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ОПК-1.3 знать законодательные документы о правах ребенка, актуальные вопросы трудового законодательства; конвенцию о правах ребенка</w:t>
            </w:r>
          </w:p>
        </w:tc>
      </w:tr>
      <w:tr w:rsidR="007C064D" w:rsidRPr="002878A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ОПК-1.4 уметь применять основные нормативно- правовые акты в сфере образования и нормы профессиональной этики</w:t>
            </w:r>
          </w:p>
        </w:tc>
      </w:tr>
      <w:tr w:rsidR="007C064D" w:rsidRPr="002878A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ОПК-1.5 владеть действиями по соблюдению правовых, нравственных и этических норм, требований профессиональной этики - в условиях реальных педагогических ситуаций</w:t>
            </w:r>
          </w:p>
        </w:tc>
      </w:tr>
      <w:tr w:rsidR="007C064D" w:rsidRPr="002878A0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ОПК-1.6 владеть действиями по осуществлению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 – в части анализа содержания современных подходов к организации и функционированию системы общего образования</w:t>
            </w:r>
          </w:p>
        </w:tc>
      </w:tr>
      <w:tr w:rsidR="007C064D" w:rsidRPr="002878A0">
        <w:trPr>
          <w:trHeight w:hRule="exact" w:val="277"/>
        </w:trPr>
        <w:tc>
          <w:tcPr>
            <w:tcW w:w="9640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</w:tr>
      <w:tr w:rsidR="007C064D" w:rsidRPr="002878A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7C064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7C06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C064D" w:rsidRPr="002878A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способы организации образовательной деятельности обучающихся при обучении истории</w:t>
            </w:r>
          </w:p>
        </w:tc>
      </w:tr>
      <w:tr w:rsidR="007C064D" w:rsidRPr="002878A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способы приемы мотивации школьников к учебной и учебно- исследовательской работе по истории</w:t>
            </w:r>
          </w:p>
        </w:tc>
      </w:tr>
      <w:tr w:rsidR="007C064D" w:rsidRPr="002878A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уметь применять приемы, направленные на поддержание познавательного интереса</w:t>
            </w:r>
          </w:p>
        </w:tc>
      </w:tr>
      <w:tr w:rsidR="007C064D" w:rsidRPr="002878A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уметь применять приемы, направленные на поддержание познавательного интереса</w:t>
            </w:r>
          </w:p>
        </w:tc>
      </w:tr>
    </w:tbl>
    <w:p w:rsidR="007C064D" w:rsidRPr="00AB2E20" w:rsidRDefault="00AB2E20">
      <w:pPr>
        <w:rPr>
          <w:sz w:val="0"/>
          <w:szCs w:val="0"/>
          <w:lang w:val="ru-RU"/>
        </w:rPr>
      </w:pPr>
      <w:r w:rsidRPr="00AB2E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7C064D" w:rsidRPr="002878A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ПК-4.5 владеть умениями по организации разных видов деятельности обучающихся при обучении истории и приемами развития познавательного интереса</w:t>
            </w:r>
          </w:p>
        </w:tc>
      </w:tr>
      <w:tr w:rsidR="007C064D" w:rsidRPr="002878A0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ПК-4.6 владеть приемами развития познавательного интереса</w:t>
            </w:r>
          </w:p>
        </w:tc>
      </w:tr>
      <w:tr w:rsidR="007C064D" w:rsidRPr="002878A0">
        <w:trPr>
          <w:trHeight w:hRule="exact" w:val="277"/>
        </w:trPr>
        <w:tc>
          <w:tcPr>
            <w:tcW w:w="3970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</w:tr>
      <w:tr w:rsidR="007C064D" w:rsidRPr="002878A0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ПК-5</w:t>
            </w: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участвовать в проектировании предметной среды образовательной программы</w:t>
            </w:r>
          </w:p>
        </w:tc>
      </w:tr>
      <w:tr w:rsidR="007C064D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7C06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C064D" w:rsidRPr="002878A0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ПК-5.1 знать компоненты образовательной среды и их дидактические возможности</w:t>
            </w:r>
          </w:p>
        </w:tc>
      </w:tr>
      <w:tr w:rsidR="007C064D" w:rsidRPr="002878A0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ПК-5.2 знать принципы и подходы к организации предметной среды  культурных особенностей региона программы истории историческое и культурное своеобразие конкретного региона, где осуществляется образовательная деятельность</w:t>
            </w:r>
          </w:p>
        </w:tc>
      </w:tr>
      <w:tr w:rsidR="007C064D" w:rsidRPr="002878A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ПК-5.3  уметь обосновывать и включать  разнообразные исторические и культурные объекты в образовательную среду и процесс обучения истории</w:t>
            </w:r>
          </w:p>
        </w:tc>
      </w:tr>
      <w:tr w:rsidR="007C064D" w:rsidRPr="002878A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ПК-5.4 уметь использовать возможности социокультурной среды региона в целях достижения результатов обучения истории</w:t>
            </w:r>
          </w:p>
        </w:tc>
      </w:tr>
      <w:tr w:rsidR="007C064D" w:rsidRPr="002878A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ПК-5.5 владеть умениями по проектированию элементов  образовательной среды школьной истории на основе учета возможностей конкретного региона</w:t>
            </w:r>
          </w:p>
        </w:tc>
      </w:tr>
      <w:tr w:rsidR="007C064D" w:rsidRPr="002878A0">
        <w:trPr>
          <w:trHeight w:hRule="exact" w:val="416"/>
        </w:trPr>
        <w:tc>
          <w:tcPr>
            <w:tcW w:w="3970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</w:tr>
      <w:tr w:rsidR="007C064D" w:rsidRPr="002878A0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7C064D" w:rsidRPr="002878A0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7C06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К.М.02.02 «Современные основы обучения» относится к обязательной части, является дисциплиной Блока Б1. «Дисциплины (модули)». Модуль "Методический"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7C064D" w:rsidRPr="002878A0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7C064D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64D" w:rsidRDefault="007C064D"/>
        </w:tc>
      </w:tr>
      <w:tr w:rsidR="007C064D" w:rsidRPr="002878A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64D" w:rsidRPr="00AB2E20" w:rsidRDefault="007C064D">
            <w:pPr>
              <w:rPr>
                <w:lang w:val="ru-RU"/>
              </w:rPr>
            </w:pPr>
          </w:p>
        </w:tc>
      </w:tr>
      <w:tr w:rsidR="007C064D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64D" w:rsidRDefault="00AB2E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Педагогика школы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64D" w:rsidRPr="00AB2E20" w:rsidRDefault="00AB2E20">
            <w:pPr>
              <w:spacing w:after="0" w:line="240" w:lineRule="auto"/>
              <w:jc w:val="center"/>
              <w:rPr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lang w:val="ru-RU"/>
              </w:rPr>
              <w:t>Методика обучения и воспитания (историческое образование)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ОПК-1, ПК-4, ПК-5</w:t>
            </w:r>
          </w:p>
        </w:tc>
      </w:tr>
      <w:tr w:rsidR="007C064D" w:rsidRPr="002878A0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7C064D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C064D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C064D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C064D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C064D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C064D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C064D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C064D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C064D">
        <w:trPr>
          <w:trHeight w:hRule="exact" w:val="416"/>
        </w:trPr>
        <w:tc>
          <w:tcPr>
            <w:tcW w:w="3970" w:type="dxa"/>
          </w:tcPr>
          <w:p w:rsidR="007C064D" w:rsidRDefault="007C064D"/>
        </w:tc>
        <w:tc>
          <w:tcPr>
            <w:tcW w:w="3828" w:type="dxa"/>
          </w:tcPr>
          <w:p w:rsidR="007C064D" w:rsidRDefault="007C064D"/>
        </w:tc>
        <w:tc>
          <w:tcPr>
            <w:tcW w:w="852" w:type="dxa"/>
          </w:tcPr>
          <w:p w:rsidR="007C064D" w:rsidRDefault="007C064D"/>
        </w:tc>
        <w:tc>
          <w:tcPr>
            <w:tcW w:w="993" w:type="dxa"/>
          </w:tcPr>
          <w:p w:rsidR="007C064D" w:rsidRDefault="007C064D"/>
        </w:tc>
      </w:tr>
      <w:tr w:rsidR="007C064D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с оценкой 6</w:t>
            </w:r>
          </w:p>
        </w:tc>
      </w:tr>
    </w:tbl>
    <w:p w:rsidR="007C064D" w:rsidRDefault="00AB2E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C064D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7C06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C064D" w:rsidRPr="00AB2E20" w:rsidRDefault="007C06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C064D">
        <w:trPr>
          <w:trHeight w:hRule="exact" w:val="416"/>
        </w:trPr>
        <w:tc>
          <w:tcPr>
            <w:tcW w:w="5671" w:type="dxa"/>
          </w:tcPr>
          <w:p w:rsidR="007C064D" w:rsidRDefault="007C064D"/>
        </w:tc>
        <w:tc>
          <w:tcPr>
            <w:tcW w:w="1702" w:type="dxa"/>
          </w:tcPr>
          <w:p w:rsidR="007C064D" w:rsidRDefault="007C064D"/>
        </w:tc>
        <w:tc>
          <w:tcPr>
            <w:tcW w:w="1135" w:type="dxa"/>
          </w:tcPr>
          <w:p w:rsidR="007C064D" w:rsidRDefault="007C064D"/>
        </w:tc>
        <w:tc>
          <w:tcPr>
            <w:tcW w:w="1135" w:type="dxa"/>
          </w:tcPr>
          <w:p w:rsidR="007C064D" w:rsidRDefault="007C064D"/>
        </w:tc>
      </w:tr>
      <w:tr w:rsidR="007C064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C064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C064D" w:rsidRDefault="007C064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C064D" w:rsidRDefault="007C064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C064D" w:rsidRDefault="007C064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C064D" w:rsidRDefault="007C064D"/>
        </w:tc>
      </w:tr>
      <w:tr w:rsidR="007C064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процесс как система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064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как способ организации педагогического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064D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Психическая структура</w:t>
            </w: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 и закономерности ее</w:t>
            </w:r>
          </w:p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в контексте</w:t>
            </w:r>
          </w:p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064D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и развитие</w:t>
            </w: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приёмов учебной</w:t>
            </w: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в процессе</w:t>
            </w:r>
          </w:p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064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дидактичсеких принципов  и их содержание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064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его</w:t>
            </w: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064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обучения: сущность, функции и классификация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064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основных форм и средств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064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как</w:t>
            </w: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форма</w:t>
            </w: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064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педагогической  технологии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064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Исследовательские и поисковые технологии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064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Модульное и концентрированное обучение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064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дифференцированного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064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Диалоговые и дискуссионные технологии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064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компьютерного обучения и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064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7C064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C064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7C064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C064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7C064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7C064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C064D" w:rsidRPr="002878A0">
        <w:trPr>
          <w:trHeight w:hRule="exact" w:val="368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7C064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C064D" w:rsidRPr="00AB2E20" w:rsidRDefault="00AB2E2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</w:t>
            </w:r>
          </w:p>
        </w:tc>
      </w:tr>
    </w:tbl>
    <w:p w:rsidR="007C064D" w:rsidRPr="00AB2E20" w:rsidRDefault="00AB2E20">
      <w:pPr>
        <w:rPr>
          <w:sz w:val="0"/>
          <w:szCs w:val="0"/>
          <w:lang w:val="ru-RU"/>
        </w:rPr>
      </w:pPr>
      <w:r w:rsidRPr="00AB2E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C064D" w:rsidRPr="002878A0">
        <w:trPr>
          <w:trHeight w:hRule="exact" w:val="142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AB2E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7C064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7C06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C064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C064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Педагогический процесс как система</w:t>
            </w:r>
          </w:p>
        </w:tc>
      </w:tr>
    </w:tbl>
    <w:p w:rsidR="007C064D" w:rsidRDefault="00AB2E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C064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7C06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064D" w:rsidRPr="002878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Обучение как способ организации педагогического процесса</w:t>
            </w:r>
          </w:p>
        </w:tc>
      </w:tr>
      <w:tr w:rsidR="007C064D" w:rsidRPr="002878A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7C06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C064D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Психическая структура</w:t>
            </w:r>
          </w:p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личности и закономерности ее</w:t>
            </w:r>
          </w:p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 в контексте</w:t>
            </w:r>
          </w:p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</w:p>
        </w:tc>
      </w:tr>
      <w:tr w:rsidR="007C064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7C06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064D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 и развитие</w:t>
            </w:r>
          </w:p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приёмов учебной</w:t>
            </w:r>
          </w:p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 в процессе</w:t>
            </w:r>
          </w:p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</w:p>
        </w:tc>
      </w:tr>
      <w:tr w:rsidR="007C064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7C06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064D" w:rsidRPr="002878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дидактичсеких принципов  и их содержание</w:t>
            </w:r>
          </w:p>
        </w:tc>
      </w:tr>
      <w:tr w:rsidR="007C064D" w:rsidRPr="002878A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7C06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C064D" w:rsidRPr="002878A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</w:p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образования и его</w:t>
            </w:r>
          </w:p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составляющие</w:t>
            </w:r>
          </w:p>
        </w:tc>
      </w:tr>
      <w:tr w:rsidR="007C064D" w:rsidRPr="002878A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7C06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C064D" w:rsidRPr="002878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Методы обучения: сущность, функции и классификация</w:t>
            </w:r>
          </w:p>
        </w:tc>
      </w:tr>
      <w:tr w:rsidR="007C064D" w:rsidRPr="002878A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7C06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C064D" w:rsidRPr="002878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Характеристика основных форм и средств обучения</w:t>
            </w:r>
          </w:p>
        </w:tc>
      </w:tr>
      <w:tr w:rsidR="007C064D" w:rsidRPr="002878A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7C06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C064D" w:rsidRPr="002878A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Урок как</w:t>
            </w:r>
          </w:p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основная форма</w:t>
            </w:r>
          </w:p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организации обучения</w:t>
            </w:r>
          </w:p>
        </w:tc>
      </w:tr>
      <w:tr w:rsidR="007C064D" w:rsidRPr="002878A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7C06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C064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7C064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педагогической  технологии</w:t>
            </w:r>
          </w:p>
        </w:tc>
      </w:tr>
      <w:tr w:rsidR="007C064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7C06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064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Исследовательские и поисковые технологии</w:t>
            </w:r>
          </w:p>
        </w:tc>
      </w:tr>
      <w:tr w:rsidR="007C064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7C06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064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Модульное и концентрированное обучение</w:t>
            </w:r>
          </w:p>
        </w:tc>
      </w:tr>
      <w:tr w:rsidR="007C064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7C06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064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дифференцированного обучения</w:t>
            </w:r>
          </w:p>
        </w:tc>
      </w:tr>
      <w:tr w:rsidR="007C064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7C06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064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Диалоговые и дискуссионные технологии</w:t>
            </w:r>
          </w:p>
        </w:tc>
      </w:tr>
      <w:tr w:rsidR="007C064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7C06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064D" w:rsidRPr="00C828E9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компьютерного обучения и контроля</w:t>
            </w:r>
          </w:p>
        </w:tc>
      </w:tr>
      <w:tr w:rsidR="007C064D" w:rsidRPr="00C828E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7C06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C064D" w:rsidRPr="00AB2E20" w:rsidRDefault="00AB2E20">
      <w:pPr>
        <w:rPr>
          <w:sz w:val="0"/>
          <w:szCs w:val="0"/>
          <w:lang w:val="ru-RU"/>
        </w:rPr>
      </w:pPr>
      <w:r w:rsidRPr="00AB2E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7C064D" w:rsidRPr="002878A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7C06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7C064D" w:rsidRPr="002878A0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«Современные основы обучения» / Корпачева Л.Н.. – Омск: Изд-во Омской гуманитарной академии, 2021.</w:t>
            </w: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7C064D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C064D" w:rsidRPr="00C828E9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Павлова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Чиркова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E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978-5-4487-0238-9.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E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E20">
              <w:rPr>
                <w:lang w:val="ru-RU"/>
              </w:rPr>
              <w:t xml:space="preserve"> </w:t>
            </w:r>
            <w:hyperlink r:id="rId4" w:history="1">
              <w:r w:rsidR="00315B80">
                <w:rPr>
                  <w:rStyle w:val="a3"/>
                  <w:lang w:val="ru-RU"/>
                </w:rPr>
                <w:t>http://www.iprbookshop.ru/75273.html</w:t>
              </w:r>
            </w:hyperlink>
            <w:r w:rsidRPr="00AB2E20">
              <w:rPr>
                <w:lang w:val="ru-RU"/>
              </w:rPr>
              <w:t xml:space="preserve"> </w:t>
            </w:r>
          </w:p>
        </w:tc>
      </w:tr>
      <w:tr w:rsidR="007C064D" w:rsidRPr="002878A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Теоретическая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Седова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E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978-5-4497-0147-3.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E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E20">
              <w:rPr>
                <w:lang w:val="ru-RU"/>
              </w:rPr>
              <w:t xml:space="preserve"> </w:t>
            </w:r>
            <w:hyperlink r:id="rId5" w:history="1">
              <w:r w:rsidR="00315B80">
                <w:rPr>
                  <w:rStyle w:val="a3"/>
                  <w:lang w:val="ru-RU"/>
                </w:rPr>
                <w:t>http://www.iprbookshop.ru/85831.html</w:t>
              </w:r>
            </w:hyperlink>
            <w:r w:rsidRPr="00AB2E20">
              <w:rPr>
                <w:lang w:val="ru-RU"/>
              </w:rPr>
              <w:t xml:space="preserve"> </w:t>
            </w:r>
          </w:p>
        </w:tc>
      </w:tr>
      <w:tr w:rsidR="007C064D">
        <w:trPr>
          <w:trHeight w:hRule="exact" w:val="304"/>
        </w:trPr>
        <w:tc>
          <w:tcPr>
            <w:tcW w:w="285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C064D" w:rsidRPr="00C828E9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Жакупова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Алматы: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Казахский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национальный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аль-Фараби,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234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E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978-601-04-0190-7.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E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E20">
              <w:rPr>
                <w:lang w:val="ru-RU"/>
              </w:rPr>
              <w:t xml:space="preserve"> </w:t>
            </w:r>
            <w:hyperlink r:id="rId6" w:history="1">
              <w:r w:rsidR="00315B80">
                <w:rPr>
                  <w:rStyle w:val="a3"/>
                  <w:lang w:val="ru-RU"/>
                </w:rPr>
                <w:t>http://www.iprbookshop.ru/59844.html</w:t>
              </w:r>
            </w:hyperlink>
            <w:r w:rsidRPr="00AB2E20">
              <w:rPr>
                <w:lang w:val="ru-RU"/>
              </w:rPr>
              <w:t xml:space="preserve"> </w:t>
            </w:r>
          </w:p>
        </w:tc>
      </w:tr>
      <w:tr w:rsidR="007C064D" w:rsidRPr="00C828E9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будущему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Глебов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Волгоград: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Волгоградский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социально-педагогический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«Перемена»,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175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E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978-5-9935-0386-8.</w:t>
            </w:r>
            <w:r w:rsidRPr="00AB2E20">
              <w:rPr>
                <w:lang w:val="ru-RU"/>
              </w:rPr>
              <w:t xml:space="preserve"> 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E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E20">
              <w:rPr>
                <w:lang w:val="ru-RU"/>
              </w:rPr>
              <w:t xml:space="preserve"> </w:t>
            </w:r>
            <w:hyperlink r:id="rId7" w:history="1">
              <w:r w:rsidR="00315B80">
                <w:rPr>
                  <w:rStyle w:val="a3"/>
                  <w:lang w:val="ru-RU"/>
                </w:rPr>
                <w:t>http://www.iprbookshop.ru/84398.html</w:t>
              </w:r>
            </w:hyperlink>
            <w:r w:rsidRPr="00AB2E20">
              <w:rPr>
                <w:lang w:val="ru-RU"/>
              </w:rPr>
              <w:t xml:space="preserve"> </w:t>
            </w:r>
          </w:p>
        </w:tc>
      </w:tr>
      <w:tr w:rsidR="007C064D" w:rsidRPr="00C828E9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7C064D">
        <w:trPr>
          <w:trHeight w:hRule="exact" w:val="419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315B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315B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315B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315B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315B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8962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315B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315B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315B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315B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315B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315B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7C064D" w:rsidRDefault="00AB2E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доступа:</w:t>
            </w:r>
          </w:p>
        </w:tc>
      </w:tr>
    </w:tbl>
    <w:p w:rsidR="007C064D" w:rsidRDefault="00AB2E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C064D" w:rsidRPr="002878A0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315B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7C064D" w:rsidRPr="002878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7C064D" w:rsidRPr="00AB2E20">
        <w:trPr>
          <w:trHeight w:hRule="exact" w:val="93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</w:t>
            </w:r>
          </w:p>
        </w:tc>
      </w:tr>
    </w:tbl>
    <w:p w:rsidR="007C064D" w:rsidRPr="00AB2E20" w:rsidRDefault="00AB2E20">
      <w:pPr>
        <w:rPr>
          <w:sz w:val="0"/>
          <w:szCs w:val="0"/>
          <w:lang w:val="ru-RU"/>
        </w:rPr>
      </w:pPr>
      <w:r w:rsidRPr="00AB2E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C064D" w:rsidRPr="00AB2E20">
        <w:trPr>
          <w:trHeight w:hRule="exact" w:val="44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7C064D" w:rsidRPr="00AB2E2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7C064D" w:rsidRPr="00AB2E2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7C064D" w:rsidRPr="00AB2E20" w:rsidRDefault="007C06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7C064D" w:rsidRDefault="00AB2E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7C064D" w:rsidRDefault="00AB2E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7C064D" w:rsidRPr="00AB2E20" w:rsidRDefault="007C06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7C064D" w:rsidRPr="00AB2E2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1" w:history="1">
              <w:r w:rsidR="00315B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7C064D" w:rsidRPr="00AB2E2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7C064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 w:rsidR="00315B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7C064D" w:rsidRPr="00AB2E2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315B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7C064D" w:rsidRPr="00AB2E2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315B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7C064D" w:rsidRPr="00AB2E2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5" w:history="1">
              <w:r w:rsidR="00315B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7C064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Default="00AB2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7C064D" w:rsidRPr="002878A0">
        <w:trPr>
          <w:trHeight w:hRule="exact" w:val="441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</w:t>
            </w:r>
          </w:p>
        </w:tc>
      </w:tr>
    </w:tbl>
    <w:p w:rsidR="007C064D" w:rsidRPr="00AB2E20" w:rsidRDefault="00AB2E20">
      <w:pPr>
        <w:rPr>
          <w:sz w:val="0"/>
          <w:szCs w:val="0"/>
          <w:lang w:val="ru-RU"/>
        </w:rPr>
      </w:pPr>
      <w:r w:rsidRPr="00AB2E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C064D" w:rsidRPr="00AB2E20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информационные технологии: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7C064D" w:rsidRPr="00AB2E20">
        <w:trPr>
          <w:trHeight w:hRule="exact" w:val="277"/>
        </w:trPr>
        <w:tc>
          <w:tcPr>
            <w:tcW w:w="9640" w:type="dxa"/>
          </w:tcPr>
          <w:p w:rsidR="007C064D" w:rsidRPr="00AB2E20" w:rsidRDefault="007C064D">
            <w:pPr>
              <w:rPr>
                <w:lang w:val="ru-RU"/>
              </w:rPr>
            </w:pPr>
          </w:p>
        </w:tc>
      </w:tr>
      <w:tr w:rsidR="007C064D" w:rsidRPr="00AB2E2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7C064D" w:rsidRPr="002878A0">
        <w:trPr>
          <w:trHeight w:hRule="exact" w:val="112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8962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</w:tc>
      </w:tr>
    </w:tbl>
    <w:p w:rsidR="007C064D" w:rsidRPr="00AB2E20" w:rsidRDefault="00AB2E20">
      <w:pPr>
        <w:rPr>
          <w:sz w:val="0"/>
          <w:szCs w:val="0"/>
          <w:lang w:val="ru-RU"/>
        </w:rPr>
      </w:pPr>
      <w:r w:rsidRPr="00AB2E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C064D" w:rsidRPr="00AB2E2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64D" w:rsidRPr="00AB2E20" w:rsidRDefault="00AB2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2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7C064D" w:rsidRPr="00AB2E20" w:rsidRDefault="007C064D">
      <w:pPr>
        <w:rPr>
          <w:lang w:val="ru-RU"/>
        </w:rPr>
      </w:pPr>
    </w:p>
    <w:sectPr w:rsidR="007C064D" w:rsidRPr="00AB2E20" w:rsidSect="007C064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366C5"/>
    <w:rsid w:val="001F0BC7"/>
    <w:rsid w:val="002878A0"/>
    <w:rsid w:val="00315B80"/>
    <w:rsid w:val="006868F9"/>
    <w:rsid w:val="007C064D"/>
    <w:rsid w:val="008962AA"/>
    <w:rsid w:val="00AA6062"/>
    <w:rsid w:val="00AB2E20"/>
    <w:rsid w:val="00B720C6"/>
    <w:rsid w:val="00B97DC2"/>
    <w:rsid w:val="00C41A07"/>
    <w:rsid w:val="00C828E9"/>
    <w:rsid w:val="00D31453"/>
    <w:rsid w:val="00D4357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BE7E-B92F-4F70-851A-56B9385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2A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6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ct.edu.ru" TargetMode="External"/><Relationship Id="rId7" Type="http://schemas.openxmlformats.org/officeDocument/2006/relationships/hyperlink" Target="http://www.iprbookshop.ru/84398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59844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://www.iprbookshop.ru/85831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75273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5638</Words>
  <Characters>32143</Characters>
  <Application>Microsoft Office Word</Application>
  <DocSecurity>0</DocSecurity>
  <Lines>267</Lines>
  <Paragraphs>75</Paragraphs>
  <ScaleCrop>false</ScaleCrop>
  <Company/>
  <LinksUpToDate>false</LinksUpToDate>
  <CharactersWithSpaces>37706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2021-2022_ФГОС3++2021_Бак-ОФО-ПО(ИО)(21)_plx_Современные основы обучения</dc:title>
  <dc:creator>FastReport.NET</dc:creator>
  <cp:lastModifiedBy>Mark Bernstorf</cp:lastModifiedBy>
  <cp:revision>10</cp:revision>
  <dcterms:created xsi:type="dcterms:W3CDTF">2022-01-26T14:59:00Z</dcterms:created>
  <dcterms:modified xsi:type="dcterms:W3CDTF">2022-11-13T09:27:00Z</dcterms:modified>
</cp:coreProperties>
</file>